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20"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PATVIRTINTA</w:t>
      </w:r>
    </w:p>
    <w:p w:rsidR="00DB5545" w:rsidRDefault="009C7746" w:rsidP="004A2F20">
      <w:pPr>
        <w:keepNext/>
        <w:shd w:val="clear" w:color="auto" w:fill="FFFFFF"/>
        <w:tabs>
          <w:tab w:val="center" w:pos="6803"/>
          <w:tab w:val="right" w:pos="9638"/>
        </w:tabs>
        <w:suppressAutoHyphens/>
        <w:ind w:left="6237"/>
        <w:textAlignment w:val="baseline"/>
        <w:rPr>
          <w:szCs w:val="24"/>
        </w:rPr>
      </w:pPr>
      <w:bookmarkStart w:id="0" w:name="_Hlk53655537"/>
      <w:r>
        <w:rPr>
          <w:szCs w:val="24"/>
        </w:rPr>
        <w:t xml:space="preserve">Panevėžio lopšelio-darželio </w:t>
      </w:r>
    </w:p>
    <w:p w:rsidR="004A2F20" w:rsidRDefault="009C7746" w:rsidP="004A2F20">
      <w:pPr>
        <w:keepNext/>
        <w:shd w:val="clear" w:color="auto" w:fill="FFFFFF"/>
        <w:tabs>
          <w:tab w:val="center" w:pos="6803"/>
          <w:tab w:val="right" w:pos="9638"/>
        </w:tabs>
        <w:suppressAutoHyphens/>
        <w:ind w:left="6237"/>
        <w:textAlignment w:val="baseline"/>
        <w:rPr>
          <w:lang w:eastAsia="lt-LT"/>
        </w:rPr>
      </w:pPr>
      <w:r>
        <w:rPr>
          <w:szCs w:val="24"/>
        </w:rPr>
        <w:t>„</w:t>
      </w:r>
      <w:r w:rsidR="009F0BD5">
        <w:rPr>
          <w:szCs w:val="24"/>
        </w:rPr>
        <w:t>Diemedis</w:t>
      </w:r>
      <w:r>
        <w:rPr>
          <w:szCs w:val="24"/>
        </w:rPr>
        <w:t xml:space="preserve">“ </w:t>
      </w:r>
      <w:bookmarkEnd w:id="0"/>
      <w:r w:rsidR="004A2F20">
        <w:rPr>
          <w:lang w:eastAsia="lt-LT"/>
        </w:rPr>
        <w:t xml:space="preserve">direktoriaus </w:t>
      </w:r>
    </w:p>
    <w:p w:rsidR="008C45D1"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 xml:space="preserve">2020 m. </w:t>
      </w:r>
      <w:r w:rsidR="008C45D1">
        <w:rPr>
          <w:lang w:eastAsia="lt-LT"/>
        </w:rPr>
        <w:t>gruodžio 10 d.</w:t>
      </w:r>
      <w:r>
        <w:rPr>
          <w:lang w:eastAsia="lt-LT"/>
        </w:rPr>
        <w:t xml:space="preserve">. įsakymu </w:t>
      </w:r>
    </w:p>
    <w:p w:rsidR="004A2F20"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 xml:space="preserve">Nr. </w:t>
      </w:r>
      <w:r w:rsidR="008C45D1">
        <w:rPr>
          <w:lang w:eastAsia="lt-LT"/>
        </w:rPr>
        <w:t>V-123</w:t>
      </w:r>
    </w:p>
    <w:p w:rsidR="004A2F20" w:rsidRDefault="004A2F20" w:rsidP="005C6E2B">
      <w:pPr>
        <w:keepNext/>
        <w:widowControl w:val="0"/>
        <w:shd w:val="clear" w:color="auto" w:fill="FFFFFF"/>
        <w:suppressAutoHyphens/>
        <w:jc w:val="center"/>
        <w:textAlignment w:val="baseline"/>
        <w:rPr>
          <w:b/>
          <w:caps/>
          <w:lang w:eastAsia="lt-LT"/>
        </w:rPr>
      </w:pPr>
    </w:p>
    <w:p w:rsidR="004A2F20" w:rsidRDefault="004A2F20" w:rsidP="004A2F20">
      <w:pPr>
        <w:keepNext/>
        <w:widowControl w:val="0"/>
        <w:shd w:val="clear" w:color="auto" w:fill="FFFFFF"/>
        <w:tabs>
          <w:tab w:val="left" w:pos="1778"/>
        </w:tabs>
        <w:suppressAutoHyphens/>
        <w:ind w:firstLine="851"/>
        <w:jc w:val="center"/>
        <w:textAlignment w:val="baseline"/>
        <w:rPr>
          <w:rFonts w:eastAsia="Tahoma" w:cs="Tahoma"/>
          <w:b/>
          <w:caps/>
          <w:lang w:eastAsia="lt-LT"/>
        </w:rPr>
      </w:pPr>
    </w:p>
    <w:p w:rsidR="004A2F20" w:rsidRDefault="001241C5" w:rsidP="004A2F20">
      <w:pPr>
        <w:keepNext/>
        <w:widowControl w:val="0"/>
        <w:shd w:val="clear" w:color="auto" w:fill="FFFFFF"/>
        <w:tabs>
          <w:tab w:val="left" w:pos="0"/>
        </w:tabs>
        <w:suppressAutoHyphens/>
        <w:jc w:val="center"/>
        <w:textAlignment w:val="baseline"/>
        <w:rPr>
          <w:rFonts w:eastAsia="Tahoma" w:cs="Tahoma"/>
          <w:b/>
          <w:caps/>
          <w:lang w:eastAsia="lt-LT"/>
        </w:rPr>
      </w:pPr>
      <w:r w:rsidRPr="001241C5">
        <w:rPr>
          <w:rFonts w:eastAsia="Calibri"/>
          <w:b/>
          <w:bCs/>
          <w:szCs w:val="24"/>
        </w:rPr>
        <w:t>PANEVĖŽIO LOPŠELIO-DA</w:t>
      </w:r>
      <w:bookmarkStart w:id="1" w:name="_GoBack"/>
      <w:bookmarkEnd w:id="1"/>
      <w:r w:rsidRPr="001241C5">
        <w:rPr>
          <w:rFonts w:eastAsia="Calibri"/>
          <w:b/>
          <w:bCs/>
          <w:szCs w:val="24"/>
        </w:rPr>
        <w:t>RŽELIO „DIEMEDIS“</w:t>
      </w:r>
      <w:r>
        <w:rPr>
          <w:b/>
          <w:bCs/>
          <w:sz w:val="28"/>
          <w:szCs w:val="28"/>
        </w:rPr>
        <w:t xml:space="preserve"> </w:t>
      </w:r>
      <w:r w:rsidR="004A2F20">
        <w:rPr>
          <w:rFonts w:eastAsia="Tahoma" w:cs="Tahoma"/>
          <w:b/>
          <w:caps/>
          <w:lang w:eastAsia="lt-LT"/>
        </w:rPr>
        <w:t>ASMENS duomenų tvarkymo taisyklės</w:t>
      </w:r>
    </w:p>
    <w:p w:rsidR="004A2F20" w:rsidRDefault="004A2F20" w:rsidP="005C6E2B">
      <w:pPr>
        <w:keepNext/>
        <w:widowControl w:val="0"/>
        <w:shd w:val="clear" w:color="auto" w:fill="FFFFFF"/>
        <w:suppressAutoHyphens/>
        <w:jc w:val="center"/>
        <w:textAlignment w:val="baseline"/>
        <w:rPr>
          <w:b/>
          <w:caps/>
          <w:lang w:eastAsia="lt-LT"/>
        </w:rPr>
      </w:pPr>
    </w:p>
    <w:p w:rsidR="004A2F20" w:rsidRDefault="004A2F20" w:rsidP="005C6E2B">
      <w:pPr>
        <w:keepNext/>
        <w:widowControl w:val="0"/>
        <w:shd w:val="clear" w:color="auto" w:fill="FFFFFF"/>
        <w:suppressAutoHyphens/>
        <w:jc w:val="center"/>
        <w:textAlignment w:val="baseline"/>
        <w:rPr>
          <w:b/>
          <w:caps/>
          <w:lang w:eastAsia="lt-LT"/>
        </w:rPr>
      </w:pPr>
    </w:p>
    <w:p w:rsidR="004A2F20" w:rsidRDefault="004A2F20" w:rsidP="005C6E2B">
      <w:pPr>
        <w:keepNext/>
        <w:widowControl w:val="0"/>
        <w:shd w:val="clear" w:color="auto" w:fill="FFFFFF"/>
        <w:suppressAutoHyphens/>
        <w:jc w:val="center"/>
        <w:textAlignment w:val="baseline"/>
        <w:rPr>
          <w:b/>
          <w:caps/>
          <w:lang w:eastAsia="lt-LT"/>
        </w:rPr>
      </w:pPr>
    </w:p>
    <w:p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rsidR="00C838BF" w:rsidRDefault="005C6E2B" w:rsidP="005C6E2B">
      <w:pPr>
        <w:jc w:val="center"/>
        <w:rPr>
          <w:b/>
          <w:caps/>
          <w:lang w:eastAsia="lt-LT"/>
        </w:rPr>
      </w:pPr>
      <w:r>
        <w:rPr>
          <w:b/>
          <w:caps/>
          <w:lang w:eastAsia="lt-LT"/>
        </w:rPr>
        <w:t>Bendrosios nuostatos</w:t>
      </w:r>
    </w:p>
    <w:p w:rsidR="000B7DA2" w:rsidRDefault="000B7DA2" w:rsidP="005C6E2B">
      <w:pPr>
        <w:jc w:val="center"/>
        <w:rPr>
          <w:b/>
          <w:caps/>
          <w:lang w:eastAsia="lt-LT"/>
        </w:rPr>
      </w:pPr>
    </w:p>
    <w:p w:rsidR="005C6E2B"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9C7746">
        <w:rPr>
          <w:rFonts w:ascii="Times New Roman" w:hAnsi="Times New Roman" w:cs="Times New Roman"/>
          <w:sz w:val="24"/>
          <w:szCs w:val="24"/>
        </w:rPr>
        <w:t>Panevėžio lopšelyje-darželyje „</w:t>
      </w:r>
      <w:r w:rsidR="009F0BD5">
        <w:rPr>
          <w:rFonts w:ascii="Times New Roman" w:hAnsi="Times New Roman" w:cs="Times New Roman"/>
          <w:sz w:val="24"/>
          <w:szCs w:val="24"/>
        </w:rPr>
        <w:t>Diemedis</w:t>
      </w:r>
      <w:r w:rsidR="009C7746">
        <w:rPr>
          <w:rFonts w:ascii="Times New Roman" w:hAnsi="Times New Roman" w:cs="Times New Roman"/>
          <w:sz w:val="24"/>
          <w:szCs w:val="24"/>
        </w:rPr>
        <w:t>“</w:t>
      </w:r>
      <w:r w:rsidRPr="004B5C95">
        <w:rPr>
          <w:rFonts w:ascii="Times New Roman" w:hAnsi="Times New Roman" w:cs="Times New Roman"/>
          <w:bCs/>
          <w:sz w:val="24"/>
          <w:szCs w:val="24"/>
          <w:lang w:eastAsia="lt-LT"/>
        </w:rPr>
        <w:t>.</w:t>
      </w:r>
    </w:p>
    <w:p w:rsidR="004A2F20" w:rsidRPr="004B5C95" w:rsidRDefault="00B14ADA" w:rsidP="004B5C95">
      <w:pPr>
        <w:pStyle w:val="Sraopastraipa"/>
        <w:numPr>
          <w:ilvl w:val="0"/>
          <w:numId w:val="2"/>
        </w:numPr>
        <w:ind w:left="0" w:firstLine="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w:t>
      </w:r>
      <w:r w:rsidR="004A2F20" w:rsidRPr="004B5C95">
        <w:rPr>
          <w:rFonts w:ascii="Times New Roman" w:hAnsi="Times New Roman" w:cs="Times New Roman"/>
          <w:bCs/>
          <w:sz w:val="24"/>
          <w:szCs w:val="24"/>
          <w:lang w:eastAsia="lt-LT"/>
        </w:rPr>
        <w:t xml:space="preserve"> asmens duomen</w:t>
      </w:r>
      <w:r>
        <w:rPr>
          <w:rFonts w:ascii="Times New Roman" w:hAnsi="Times New Roman" w:cs="Times New Roman"/>
          <w:bCs/>
          <w:sz w:val="24"/>
          <w:szCs w:val="24"/>
          <w:lang w:eastAsia="lt-LT"/>
        </w:rPr>
        <w:t xml:space="preserve">is </w:t>
      </w:r>
      <w:r w:rsidR="004A2F20" w:rsidRPr="004B5C95">
        <w:rPr>
          <w:rFonts w:ascii="Times New Roman" w:hAnsi="Times New Roman" w:cs="Times New Roman"/>
          <w:bCs/>
          <w:sz w:val="24"/>
          <w:szCs w:val="24"/>
          <w:lang w:eastAsia="lt-LT"/>
        </w:rPr>
        <w:t>vadovauja</w:t>
      </w:r>
      <w:r>
        <w:rPr>
          <w:rFonts w:ascii="Times New Roman" w:hAnsi="Times New Roman" w:cs="Times New Roman"/>
          <w:bCs/>
          <w:sz w:val="24"/>
          <w:szCs w:val="24"/>
          <w:lang w:eastAsia="lt-LT"/>
        </w:rPr>
        <w:t>si</w:t>
      </w:r>
      <w:r w:rsidR="004A2F20" w:rsidRPr="004B5C95">
        <w:rPr>
          <w:rFonts w:ascii="Times New Roman" w:hAnsi="Times New Roman" w:cs="Times New Roman"/>
          <w:bCs/>
          <w:sz w:val="24"/>
          <w:szCs w:val="24"/>
          <w:lang w:eastAsia="lt-LT"/>
        </w:rPr>
        <w:t>:</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2" w:name="_Hlk53496391"/>
      <w:r w:rsidR="009C7746">
        <w:rPr>
          <w:rFonts w:ascii="Times New Roman" w:hAnsi="Times New Roman" w:cs="Times New Roman"/>
          <w:sz w:val="24"/>
          <w:szCs w:val="24"/>
        </w:rPr>
        <w:t>Panevėžio lopšelis-darželis „</w:t>
      </w:r>
      <w:r w:rsidR="009F0BD5">
        <w:rPr>
          <w:rFonts w:ascii="Times New Roman" w:hAnsi="Times New Roman" w:cs="Times New Roman"/>
          <w:sz w:val="24"/>
          <w:szCs w:val="24"/>
        </w:rPr>
        <w:t>Diemedis</w:t>
      </w:r>
      <w:r w:rsidR="009C7746">
        <w:rPr>
          <w:rFonts w:ascii="Times New Roman" w:hAnsi="Times New Roman" w:cs="Times New Roman"/>
          <w:sz w:val="24"/>
          <w:szCs w:val="24"/>
        </w:rPr>
        <w:t>“</w:t>
      </w:r>
      <w:r w:rsidRPr="00534F49">
        <w:rPr>
          <w:rFonts w:ascii="Times New Roman" w:hAnsi="Times New Roman" w:cs="Times New Roman"/>
          <w:bCs/>
          <w:sz w:val="24"/>
          <w:szCs w:val="24"/>
          <w:lang w:eastAsia="lt-LT"/>
        </w:rPr>
        <w:t xml:space="preserve">, juridinio asmens kodas </w:t>
      </w:r>
      <w:r w:rsidR="009F0BD5">
        <w:rPr>
          <w:rFonts w:ascii="Times New Roman" w:hAnsi="Times New Roman" w:cs="Times New Roman"/>
          <w:bCs/>
          <w:sz w:val="24"/>
          <w:szCs w:val="24"/>
          <w:lang w:eastAsia="lt-LT"/>
        </w:rPr>
        <w:t>190418737</w:t>
      </w:r>
      <w:r w:rsidRPr="00534F49">
        <w:rPr>
          <w:rFonts w:ascii="Times New Roman" w:hAnsi="Times New Roman" w:cs="Times New Roman"/>
          <w:bCs/>
          <w:sz w:val="24"/>
          <w:szCs w:val="24"/>
          <w:lang w:eastAsia="lt-LT"/>
        </w:rPr>
        <w:t>,adresas</w:t>
      </w:r>
      <w:r w:rsidR="009F0BD5">
        <w:rPr>
          <w:rFonts w:ascii="Times New Roman" w:hAnsi="Times New Roman" w:cs="Times New Roman"/>
          <w:bCs/>
          <w:sz w:val="24"/>
          <w:szCs w:val="24"/>
          <w:lang w:eastAsia="lt-LT"/>
        </w:rPr>
        <w:t>Molainių g. 6, 37141 Panevėžys</w:t>
      </w:r>
      <w:r w:rsidRPr="00534F49">
        <w:rPr>
          <w:rFonts w:ascii="Times New Roman" w:hAnsi="Times New Roman" w:cs="Times New Roman"/>
          <w:bCs/>
          <w:sz w:val="24"/>
          <w:szCs w:val="24"/>
          <w:lang w:eastAsia="lt-LT"/>
        </w:rPr>
        <w:t>, tel.</w:t>
      </w:r>
      <w:r w:rsidR="009F0BD5">
        <w:rPr>
          <w:rFonts w:ascii="Times New Roman" w:hAnsi="Times New Roman" w:cs="Times New Roman"/>
          <w:bCs/>
          <w:sz w:val="24"/>
          <w:szCs w:val="24"/>
          <w:lang w:eastAsia="lt-LT"/>
        </w:rPr>
        <w:t>(8 45) 420995</w:t>
      </w:r>
      <w:r w:rsidRPr="00534F49">
        <w:rPr>
          <w:rFonts w:ascii="Times New Roman" w:hAnsi="Times New Roman" w:cs="Times New Roman"/>
          <w:bCs/>
          <w:sz w:val="24"/>
          <w:szCs w:val="24"/>
          <w:lang w:eastAsia="lt-LT"/>
        </w:rPr>
        <w:t xml:space="preserve">, el. p. </w:t>
      </w:r>
      <w:bookmarkEnd w:id="2"/>
      <w:r w:rsidR="009F0BD5">
        <w:rPr>
          <w:rFonts w:ascii="Times New Roman" w:hAnsi="Times New Roman" w:cs="Times New Roman"/>
          <w:bCs/>
          <w:sz w:val="24"/>
          <w:szCs w:val="24"/>
          <w:lang w:eastAsia="lt-LT"/>
        </w:rPr>
        <w:t xml:space="preserve">ld.diemedis@gmail.com </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w:t>
      </w:r>
      <w:r w:rsidRPr="004B5C95">
        <w:rPr>
          <w:rFonts w:ascii="Times New Roman" w:hAnsi="Times New Roman" w:cs="Times New Roman"/>
          <w:bCs/>
          <w:sz w:val="24"/>
          <w:szCs w:val="24"/>
          <w:lang w:eastAsia="lt-LT"/>
        </w:rPr>
        <w:lastRenderedPageBreak/>
        <w:t xml:space="preserve">ar keitimas, išgava, susipažinimas, naudojimas, atskleidimas persiunčiant, platinant ar kitu būdu sudarant galimybę jais naudotis, taip pat sugretinimas ar sujungimas su kitais duomenimis, apribojimas, ištrynimas arba sunaikinimas; </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rsidR="004A2F20"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7" w:history="1">
        <w:r w:rsidR="009C7746" w:rsidRPr="00BA2515">
          <w:rPr>
            <w:rStyle w:val="Hipersaitas"/>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tel. nr. +370 6</w:t>
      </w:r>
      <w:r w:rsidR="00DB5545">
        <w:rPr>
          <w:rFonts w:ascii="Times New Roman" w:hAnsi="Times New Roman" w:cs="Times New Roman"/>
          <w:bCs/>
          <w:sz w:val="24"/>
          <w:szCs w:val="24"/>
          <w:lang w:eastAsia="lt-LT"/>
        </w:rPr>
        <w:t>1206177</w:t>
      </w:r>
      <w:r w:rsidR="00446C0E">
        <w:rPr>
          <w:rFonts w:ascii="Times New Roman" w:hAnsi="Times New Roman" w:cs="Times New Roman"/>
          <w:bCs/>
          <w:sz w:val="24"/>
          <w:szCs w:val="24"/>
          <w:lang w:eastAsia="lt-LT"/>
        </w:rPr>
        <w:t>;</w:t>
      </w:r>
    </w:p>
    <w:p w:rsidR="00446C0E" w:rsidRPr="00446C0E" w:rsidRDefault="00446C0E" w:rsidP="00446C0E">
      <w:pPr>
        <w:pStyle w:val="Sraopastraipa"/>
        <w:numPr>
          <w:ilvl w:val="1"/>
          <w:numId w:val="2"/>
        </w:numPr>
        <w:ind w:left="567" w:firstLine="0"/>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Asmens duomenys tvarkomi neautomatiniu būdu susistemintose rinkmenose ir (arba) automatiniu būdu.</w:t>
      </w:r>
    </w:p>
    <w:p w:rsidR="004B5C95" w:rsidRPr="004A2F20" w:rsidRDefault="004B5C95" w:rsidP="004A2F20">
      <w:pPr>
        <w:jc w:val="both"/>
        <w:rPr>
          <w:bCs/>
          <w:lang w:eastAsia="lt-LT"/>
        </w:rPr>
      </w:pPr>
    </w:p>
    <w:p w:rsidR="005C6E2B" w:rsidRDefault="005C6E2B" w:rsidP="005C6E2B">
      <w:pPr>
        <w:jc w:val="center"/>
        <w:rPr>
          <w:b/>
          <w:caps/>
          <w:lang w:eastAsia="lt-LT"/>
        </w:rPr>
      </w:pPr>
    </w:p>
    <w:p w:rsidR="005C6E2B" w:rsidRPr="00F6559C" w:rsidRDefault="005C6E2B" w:rsidP="005C6E2B">
      <w:pPr>
        <w:spacing w:line="276" w:lineRule="auto"/>
        <w:jc w:val="center"/>
        <w:rPr>
          <w:b/>
          <w:bCs/>
        </w:rPr>
      </w:pPr>
      <w:r w:rsidRPr="00F6559C">
        <w:rPr>
          <w:b/>
          <w:bCs/>
        </w:rPr>
        <w:t xml:space="preserve">II SKYRIUS </w:t>
      </w:r>
    </w:p>
    <w:p w:rsidR="005C6E2B" w:rsidRDefault="005C6E2B" w:rsidP="005C6E2B">
      <w:pPr>
        <w:spacing w:line="276" w:lineRule="auto"/>
        <w:jc w:val="center"/>
        <w:rPr>
          <w:b/>
          <w:bCs/>
        </w:rPr>
      </w:pPr>
      <w:r w:rsidRPr="00F6559C">
        <w:rPr>
          <w:b/>
          <w:bCs/>
        </w:rPr>
        <w:t>ASMENS DUOMENŲ TVARKYMO PRINCIPAI</w:t>
      </w:r>
    </w:p>
    <w:p w:rsidR="004B5C95" w:rsidRDefault="004B5C95" w:rsidP="005C6E2B">
      <w:pPr>
        <w:spacing w:line="276" w:lineRule="auto"/>
        <w:jc w:val="center"/>
        <w:rPr>
          <w:b/>
          <w:bCs/>
        </w:rPr>
      </w:pPr>
      <w:r>
        <w:rPr>
          <w:b/>
          <w:bCs/>
        </w:rPr>
        <w:t xml:space="preserve"> IR SAUGOJIMO TERMINAI</w:t>
      </w:r>
    </w:p>
    <w:p w:rsidR="005C6E2B" w:rsidRDefault="005C6E2B" w:rsidP="005C6E2B">
      <w:pPr>
        <w:spacing w:line="276" w:lineRule="auto"/>
        <w:jc w:val="center"/>
        <w:rPr>
          <w:b/>
          <w:bCs/>
        </w:rPr>
      </w:pPr>
    </w:p>
    <w:p w:rsidR="004B5C95" w:rsidRPr="004B5C95" w:rsidRDefault="00B14ADA" w:rsidP="004B5C9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tokiu būdu, kad taikant atitinkamas technines ar organizacines priemones būtų užtikrintas tinkamas asmens duomenų saugumas, įskaitant apsaugą nuo duomenų </w:t>
      </w:r>
      <w:r w:rsidRPr="004B5C95">
        <w:rPr>
          <w:rFonts w:ascii="Times New Roman" w:hAnsi="Times New Roman" w:cs="Times New Roman"/>
          <w:sz w:val="24"/>
          <w:szCs w:val="24"/>
        </w:rPr>
        <w:lastRenderedPageBreak/>
        <w:t>tvarkymo be leidimo arba neteisėto duomenų tvarkymo ir nuo netyčinio praradimo, sunaikinimo ar sugadinimo.</w:t>
      </w:r>
    </w:p>
    <w:p w:rsidR="00420A5F" w:rsidRPr="00420A5F" w:rsidRDefault="00420A5F" w:rsidP="00420A5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rsidR="004B5C95" w:rsidRPr="004B5C95" w:rsidRDefault="004B5C95" w:rsidP="00420A5F">
      <w:pPr>
        <w:pStyle w:val="Sraopastraipa"/>
        <w:ind w:left="360"/>
        <w:jc w:val="both"/>
        <w:rPr>
          <w:rFonts w:ascii="Times New Roman" w:hAnsi="Times New Roman" w:cs="Times New Roman"/>
          <w:sz w:val="24"/>
          <w:szCs w:val="24"/>
        </w:rPr>
      </w:pPr>
    </w:p>
    <w:p w:rsidR="005C6E2B" w:rsidRDefault="005C6E2B" w:rsidP="00420A5F">
      <w:pPr>
        <w:keepNext/>
        <w:widowControl w:val="0"/>
        <w:shd w:val="clear" w:color="auto" w:fill="FFFFFF"/>
        <w:suppressAutoHyphens/>
        <w:jc w:val="center"/>
        <w:textAlignment w:val="baseline"/>
        <w:rPr>
          <w:b/>
          <w:caps/>
          <w:lang w:eastAsia="lt-LT"/>
        </w:rPr>
      </w:pPr>
      <w:r>
        <w:rPr>
          <w:b/>
          <w:caps/>
          <w:lang w:eastAsia="lt-LT"/>
        </w:rPr>
        <w:t>III Skyrius</w:t>
      </w:r>
    </w:p>
    <w:p w:rsidR="001453BC" w:rsidRPr="001453BC"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rsidR="00420A5F"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rsidR="001453BC" w:rsidRPr="00420A5F" w:rsidRDefault="001453BC" w:rsidP="001453BC">
      <w:pPr>
        <w:keepNext/>
        <w:widowControl w:val="0"/>
        <w:shd w:val="clear" w:color="auto" w:fill="FFFFFF"/>
        <w:tabs>
          <w:tab w:val="left" w:pos="960"/>
        </w:tabs>
        <w:suppressAutoHyphens/>
        <w:jc w:val="center"/>
        <w:textAlignment w:val="baseline"/>
        <w:rPr>
          <w:bCs/>
          <w:sz w:val="28"/>
          <w:szCs w:val="22"/>
          <w:lang w:eastAsia="lt-LT"/>
        </w:rPr>
      </w:pPr>
    </w:p>
    <w:p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rengti ir priimti vidinius teisės aktus, reglamentuojančius asmens duomenų tvarkymą;</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paskirti už asmens duomenų apsaugą atsakingą asmenį;</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spręsti dėl tvarkomų asmens duomenų teikimo;</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w:t>
      </w:r>
    </w:p>
    <w:p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Duomenų valdytojas turi šias pareigas: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būtų laikomasi Reglamento, ADTAĮ ir kitų teisės aktų reglamentuojančių asmens duomenų tvarkymą;</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gyvendinti Duomenų subjekto teises Taisyklėse nustatyta tvarka; </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rsid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rsidR="003A6527" w:rsidRPr="001453BC" w:rsidRDefault="003A6527"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w:t>
      </w:r>
      <w:r w:rsidRPr="001453BC">
        <w:rPr>
          <w:rFonts w:ascii="Times New Roman" w:hAnsi="Times New Roman" w:cs="Times New Roman"/>
          <w:bCs/>
          <w:sz w:val="24"/>
          <w:szCs w:val="24"/>
          <w:lang w:eastAsia="lt-LT"/>
        </w:rPr>
        <w:lastRenderedPageBreak/>
        <w:t>užtikrintų, kad tokių priemonių būtų laikomasi.</w:t>
      </w:r>
    </w:p>
    <w:p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teikti Duomenų valdytojui pasiūlymus dėl duomenų tvarkymo techninių ir programinių priemonių gerinimo;</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supažindinti naujai priimtus darbuotojus su Taisyklėmis;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rsidR="00420A5F"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rsidR="00420A5F" w:rsidRPr="00420A5F" w:rsidRDefault="00420A5F" w:rsidP="00420A5F">
      <w:pPr>
        <w:keepNext/>
        <w:widowControl w:val="0"/>
        <w:shd w:val="clear" w:color="auto" w:fill="FFFFFF"/>
        <w:suppressAutoHyphens/>
        <w:jc w:val="center"/>
        <w:textAlignment w:val="baseline"/>
        <w:rPr>
          <w:bCs/>
          <w:lang w:eastAsia="lt-LT"/>
        </w:rPr>
      </w:pPr>
    </w:p>
    <w:p w:rsidR="00FD3368" w:rsidRDefault="00FD3368" w:rsidP="00420A5F">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rsidR="00FD3368" w:rsidRDefault="00FD3368" w:rsidP="00420A5F">
      <w:pPr>
        <w:keepNext/>
        <w:widowControl w:val="0"/>
        <w:shd w:val="clear" w:color="auto" w:fill="FFFFFF"/>
        <w:suppressAutoHyphens/>
        <w:jc w:val="center"/>
        <w:textAlignment w:val="baseline"/>
        <w:rPr>
          <w:b/>
          <w:caps/>
          <w:lang w:eastAsia="lt-LT"/>
        </w:rPr>
      </w:pPr>
      <w:r>
        <w:rPr>
          <w:b/>
          <w:caps/>
          <w:lang w:eastAsia="lt-LT"/>
        </w:rPr>
        <w:t>DUOMENŲ APSAUGOS PAREIGŪNAS</w:t>
      </w:r>
    </w:p>
    <w:p w:rsidR="00FD3368" w:rsidRPr="00420A5F" w:rsidRDefault="00FD3368" w:rsidP="00420A5F">
      <w:pPr>
        <w:keepNext/>
        <w:widowControl w:val="0"/>
        <w:shd w:val="clear" w:color="auto" w:fill="FFFFFF"/>
        <w:suppressAutoHyphens/>
        <w:jc w:val="both"/>
        <w:textAlignment w:val="baseline"/>
        <w:rPr>
          <w:bCs/>
          <w:lang w:eastAsia="lt-LT"/>
        </w:rPr>
      </w:pPr>
    </w:p>
    <w:p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informavimas duomenų valdytojo ir darbuotojų apie pareigas pagal asmens duomenų apsaugą reglamentuojančius aktus;</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lastRenderedPageBreak/>
        <w:t>konsultavimas dėl poveikio duomenų apsaugai vertinimo;</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Darbuotojai, tvarkantys duomenų subjektų asmens duomenis, privalo:</w:t>
      </w:r>
    </w:p>
    <w:p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420A5F" w:rsidRPr="00534F49"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rsidR="00420A5F" w:rsidRPr="00534F49"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rsidR="00FD3368"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pareigūnas, ne rečiau</w:t>
      </w:r>
      <w:r w:rsidRPr="00420A5F">
        <w:rPr>
          <w:rFonts w:ascii="Times New Roman" w:hAnsi="Times New Roman" w:cs="Times New Roman"/>
          <w:bCs/>
          <w:sz w:val="24"/>
          <w:szCs w:val="24"/>
          <w:lang w:eastAsia="lt-LT"/>
        </w:rPr>
        <w:t xml:space="preserve"> kaip kartą per metus atlieka asmens duomenų tvarkymo rizikos vertinimą ir ataskaitą pateikia </w:t>
      </w:r>
      <w:r w:rsidR="004C3274">
        <w:rPr>
          <w:rFonts w:ascii="Times New Roman" w:hAnsi="Times New Roman" w:cs="Times New Roman"/>
          <w:bCs/>
          <w:sz w:val="24"/>
          <w:szCs w:val="24"/>
          <w:lang w:eastAsia="lt-LT"/>
        </w:rPr>
        <w:t>Duomenų valdytojo</w:t>
      </w:r>
      <w:r w:rsidRPr="00420A5F">
        <w:rPr>
          <w:rFonts w:ascii="Times New Roman" w:hAnsi="Times New Roman" w:cs="Times New Roman"/>
          <w:bCs/>
          <w:sz w:val="24"/>
          <w:szCs w:val="24"/>
          <w:lang w:eastAsia="lt-LT"/>
        </w:rPr>
        <w:t xml:space="preserve"> direktoriui.</w:t>
      </w:r>
    </w:p>
    <w:p w:rsidR="005C6E2B" w:rsidRPr="00420A5F" w:rsidRDefault="005C6E2B" w:rsidP="00420A5F">
      <w:pPr>
        <w:spacing w:line="276" w:lineRule="auto"/>
        <w:jc w:val="both"/>
        <w:rPr>
          <w:bCs/>
        </w:rPr>
      </w:pPr>
    </w:p>
    <w:p w:rsidR="0094107D" w:rsidRDefault="005C6E2B" w:rsidP="0094107D">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rsidR="005C6E2B" w:rsidRDefault="005C6E2B" w:rsidP="0094107D">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rsidR="005C6E2B" w:rsidRDefault="005C6E2B" w:rsidP="0094107D">
      <w:pPr>
        <w:pStyle w:val="Sraopastraipa"/>
        <w:ind w:left="0" w:right="96"/>
        <w:jc w:val="both"/>
        <w:rPr>
          <w:rFonts w:ascii="Times New Roman" w:hAnsi="Times New Roman"/>
          <w:b/>
          <w:bCs/>
          <w:color w:val="000000"/>
          <w:sz w:val="24"/>
          <w:szCs w:val="24"/>
        </w:rPr>
      </w:pPr>
    </w:p>
    <w:p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Su asmens duomenimis galima atlikti tik tuos veiksmus, kuriems atlikti darbuotojams yra suteiktos teisės.</w:t>
      </w:r>
    </w:p>
    <w:p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lastRenderedPageBreak/>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privalo pasirašyti konfidencialumo pasižadėjimą. Pasirašytas pasižadėjimas saugomas asmens byloje.</w:t>
      </w:r>
    </w:p>
    <w:p w:rsid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arba kai jiems pavedama vykdyti su duomenų tvarkymu nesusijusias funkcijas.</w:t>
      </w:r>
    </w:p>
    <w:p w:rsidR="001453BC" w:rsidRDefault="001453BC" w:rsidP="001453BC">
      <w:pPr>
        <w:ind w:right="96"/>
        <w:jc w:val="center"/>
        <w:rPr>
          <w:b/>
          <w:bCs/>
          <w:color w:val="000000"/>
          <w:szCs w:val="24"/>
        </w:rPr>
      </w:pPr>
      <w:r>
        <w:rPr>
          <w:b/>
          <w:bCs/>
          <w:color w:val="000000"/>
          <w:szCs w:val="24"/>
        </w:rPr>
        <w:t>VI SKYRIUS</w:t>
      </w:r>
    </w:p>
    <w:p w:rsidR="001453BC" w:rsidRPr="001453BC" w:rsidRDefault="001453BC" w:rsidP="001453BC">
      <w:pPr>
        <w:ind w:right="96"/>
        <w:jc w:val="center"/>
        <w:rPr>
          <w:b/>
          <w:bCs/>
          <w:color w:val="000000"/>
          <w:szCs w:val="24"/>
        </w:rPr>
      </w:pPr>
      <w:r w:rsidRPr="001453BC">
        <w:rPr>
          <w:b/>
          <w:bCs/>
          <w:color w:val="000000"/>
          <w:szCs w:val="24"/>
        </w:rPr>
        <w:t>ASMENS DUOMENŲ TEIKIMAS TRETIESIEMS ASMENIMS</w:t>
      </w:r>
    </w:p>
    <w:p w:rsidR="001453BC" w:rsidRPr="001453BC" w:rsidRDefault="001453BC" w:rsidP="001453BC">
      <w:pPr>
        <w:ind w:right="96"/>
        <w:jc w:val="both"/>
        <w:rPr>
          <w:color w:val="000000"/>
          <w:sz w:val="28"/>
          <w:szCs w:val="28"/>
        </w:rPr>
      </w:pPr>
    </w:p>
    <w:p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rsidR="00B94A76" w:rsidRDefault="001453BC" w:rsidP="00B94A76">
      <w:pPr>
        <w:pStyle w:val="Sraopastraipa"/>
        <w:numPr>
          <w:ilvl w:val="1"/>
          <w:numId w:val="2"/>
        </w:numPr>
        <w:ind w:left="567"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rsid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rsidR="001453BC" w:rsidRP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rsidR="00C90539" w:rsidRPr="00FD3368" w:rsidRDefault="005C6E2B" w:rsidP="0094107D">
      <w:pPr>
        <w:pStyle w:val="Sraopastraipa"/>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rsidR="00C90539" w:rsidRDefault="00437DEC" w:rsidP="0094107D">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rsidR="005C6E2B" w:rsidRDefault="00C90539" w:rsidP="0094107D">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rsidR="00FD3368" w:rsidRDefault="00FD3368" w:rsidP="0094107D">
      <w:pPr>
        <w:keepNext/>
        <w:widowControl w:val="0"/>
        <w:shd w:val="clear" w:color="auto" w:fill="FFFFFF"/>
        <w:suppressAutoHyphens/>
        <w:jc w:val="center"/>
        <w:textAlignment w:val="baseline"/>
        <w:rPr>
          <w:b/>
          <w:lang w:eastAsia="lt-LT"/>
        </w:rPr>
      </w:pP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užtikrinama prieigos prie asmens duomenų apsauga, valdymas ir kontrolė.</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Asmens duomenys (dokumentai, kuriuose yra asmens duomenys, ar jų kopijos) saugomi tam skirtose patalpose, rakinamose spintose, seifuose ar pan. Asmens duomenys (dokumentai, </w:t>
      </w:r>
      <w:r w:rsidRPr="00CC25B9">
        <w:rPr>
          <w:rFonts w:ascii="Times New Roman" w:hAnsi="Times New Roman" w:cs="Times New Roman"/>
          <w:sz w:val="24"/>
          <w:szCs w:val="24"/>
        </w:rPr>
        <w:lastRenderedPageBreak/>
        <w:t>kuriuose yra asmens duomenys, ar jų kopijos) negali būti laikomi visiems prieinamoje matomoje vietoje, kur neturintys teisės asmenys nekliudomai galėtų su jais susipažinti;</w:t>
      </w:r>
    </w:p>
    <w:p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Užtikrinama kompiuterinės įrangos apsauga nuo kenksmingos programinės įrangos (įdiegiamos ir atnaujinamos antivirusinės programos);</w:t>
      </w:r>
    </w:p>
    <w:p w:rsidR="008968DC"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rsidR="005C6E2B" w:rsidRPr="008968DC" w:rsidRDefault="00CC25B9" w:rsidP="008968DC">
      <w:pPr>
        <w:pStyle w:val="Sraopastraipa"/>
        <w:numPr>
          <w:ilvl w:val="0"/>
          <w:numId w:val="2"/>
        </w:numPr>
        <w:ind w:left="0" w:firstLine="0"/>
        <w:jc w:val="both"/>
        <w:rPr>
          <w:rFonts w:ascii="Times New Roman" w:hAnsi="Times New Roman" w:cs="Times New Roman"/>
          <w:sz w:val="24"/>
          <w:szCs w:val="24"/>
        </w:rPr>
      </w:pPr>
      <w:r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rsidR="005C6E2B" w:rsidRDefault="005C6E2B" w:rsidP="0094107D">
      <w:pPr>
        <w:jc w:val="center"/>
      </w:pPr>
    </w:p>
    <w:p w:rsidR="005C6E2B" w:rsidRPr="00A93962" w:rsidRDefault="005C6E2B" w:rsidP="0094107D">
      <w:pPr>
        <w:spacing w:line="276" w:lineRule="auto"/>
        <w:jc w:val="center"/>
        <w:rPr>
          <w:b/>
          <w:bCs/>
        </w:rPr>
      </w:pPr>
      <w:r w:rsidRPr="00A93962">
        <w:rPr>
          <w:b/>
          <w:bCs/>
        </w:rPr>
        <w:t>V</w:t>
      </w:r>
      <w:r w:rsidR="003A6527">
        <w:rPr>
          <w:b/>
          <w:bCs/>
        </w:rPr>
        <w:t>I</w:t>
      </w:r>
      <w:r w:rsidR="00437DEC">
        <w:rPr>
          <w:b/>
          <w:bCs/>
        </w:rPr>
        <w:t>II</w:t>
      </w:r>
      <w:r w:rsidRPr="00A93962">
        <w:rPr>
          <w:b/>
          <w:bCs/>
        </w:rPr>
        <w:t xml:space="preserve"> SKYRIUS </w:t>
      </w:r>
    </w:p>
    <w:p w:rsidR="005C6E2B" w:rsidRPr="00A93962" w:rsidRDefault="005C6E2B" w:rsidP="0094107D">
      <w:pPr>
        <w:spacing w:line="276" w:lineRule="auto"/>
        <w:jc w:val="center"/>
        <w:rPr>
          <w:b/>
          <w:bCs/>
        </w:rPr>
      </w:pPr>
      <w:r w:rsidRPr="00A93962">
        <w:rPr>
          <w:b/>
          <w:bCs/>
        </w:rPr>
        <w:t>ASMENS DUOMENŲ SUBJEKTO TEISĖS</w:t>
      </w:r>
    </w:p>
    <w:p w:rsidR="005C6E2B" w:rsidRDefault="005C6E2B" w:rsidP="0094107D">
      <w:pPr>
        <w:jc w:val="center"/>
      </w:pP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tvarkomų asmens duomenų kopiją.</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Siekiant įsitikinti, kad tvarkomi Duomenų subjekto asmens duomenys yra netikslūs ar neišsamūs, Duomenų valdytojas gali Duomenų subjekto paprašyti pateikti tai patvirtinančius įrodymus.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teisę į duomenų perkeliamumą, numatytą Reglamento 20 straipsnyje.</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Duomenų subjektas, vadovaudamasis Reglamento 21 straipsniu, turi teisę dėl su juo konkrečiu atveju susijusių priežasčių bet kuriuo metu nesutikti, kad Duomenų valdytojas tvarkytų jo asmens duomenis.</w:t>
      </w:r>
    </w:p>
    <w:p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8968DC" w:rsidRDefault="008968DC" w:rsidP="0094107D">
      <w:pPr>
        <w:jc w:val="center"/>
      </w:pPr>
    </w:p>
    <w:p w:rsidR="005C6E2B" w:rsidRPr="005C19A7" w:rsidRDefault="003A6527" w:rsidP="0094107D">
      <w:pPr>
        <w:jc w:val="center"/>
        <w:rPr>
          <w:b/>
          <w:szCs w:val="24"/>
          <w:lang w:eastAsia="lt-LT"/>
        </w:rPr>
      </w:pPr>
      <w:r>
        <w:rPr>
          <w:b/>
          <w:szCs w:val="24"/>
          <w:lang w:eastAsia="lt-LT"/>
        </w:rPr>
        <w:t xml:space="preserve">IX </w:t>
      </w:r>
      <w:r w:rsidR="005C6E2B" w:rsidRPr="005C19A7">
        <w:rPr>
          <w:b/>
          <w:szCs w:val="24"/>
          <w:lang w:eastAsia="lt-LT"/>
        </w:rPr>
        <w:t xml:space="preserve">SKYRIUS </w:t>
      </w:r>
    </w:p>
    <w:p w:rsidR="005C6E2B" w:rsidRDefault="005C6E2B" w:rsidP="0094107D">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rsidR="00040260" w:rsidRDefault="00040260" w:rsidP="00040260">
      <w:pPr>
        <w:pStyle w:val="Sraopastraipa"/>
        <w:ind w:left="0"/>
        <w:jc w:val="both"/>
        <w:rPr>
          <w:rFonts w:ascii="Times New Roman" w:hAnsi="Times New Roman" w:cs="Times New Roman"/>
          <w:sz w:val="24"/>
          <w:szCs w:val="24"/>
        </w:rPr>
      </w:pP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lastRenderedPageBreak/>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rsidR="00040260" w:rsidRPr="00437DEC"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rsidR="005C6E2B" w:rsidRPr="00437DEC" w:rsidRDefault="00457705" w:rsidP="00040260">
      <w:pPr>
        <w:pStyle w:val="Sraopastraipa"/>
        <w:numPr>
          <w:ilvl w:val="0"/>
          <w:numId w:val="2"/>
        </w:numPr>
        <w:ind w:left="0" w:firstLine="0"/>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rsidR="00C90539" w:rsidRPr="00437DEC" w:rsidRDefault="00C90539" w:rsidP="0094107D">
      <w:pPr>
        <w:keepNext/>
        <w:widowControl w:val="0"/>
        <w:shd w:val="clear" w:color="auto" w:fill="FFFFFF"/>
        <w:suppressAutoHyphens/>
        <w:jc w:val="center"/>
        <w:textAlignment w:val="baseline"/>
        <w:rPr>
          <w:b/>
          <w:caps/>
          <w:lang w:eastAsia="lt-LT"/>
        </w:rPr>
      </w:pPr>
    </w:p>
    <w:p w:rsidR="005C6E2B" w:rsidRPr="00437DEC" w:rsidRDefault="00437DEC" w:rsidP="0094107D">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rsidR="005C6E2B" w:rsidRPr="00437DEC" w:rsidRDefault="005C6E2B" w:rsidP="0094107D">
      <w:pPr>
        <w:keepNext/>
        <w:widowControl w:val="0"/>
        <w:shd w:val="clear" w:color="auto" w:fill="FFFFFF"/>
        <w:suppressAutoHyphens/>
        <w:jc w:val="center"/>
        <w:textAlignment w:val="baseline"/>
        <w:rPr>
          <w:b/>
          <w:caps/>
          <w:lang w:eastAsia="lt-LT"/>
        </w:rPr>
      </w:pPr>
      <w:r w:rsidRPr="00437DEC">
        <w:rPr>
          <w:b/>
          <w:caps/>
          <w:lang w:eastAsia="lt-LT"/>
        </w:rPr>
        <w:t>baigiamosios nuostatos</w:t>
      </w:r>
    </w:p>
    <w:p w:rsidR="005C6E2B" w:rsidRPr="00437DEC" w:rsidRDefault="005C6E2B" w:rsidP="0094107D">
      <w:pPr>
        <w:keepNext/>
        <w:widowControl w:val="0"/>
        <w:shd w:val="clear" w:color="auto" w:fill="FFFFFF"/>
        <w:suppressAutoHyphens/>
        <w:jc w:val="center"/>
        <w:textAlignment w:val="baseline"/>
        <w:rPr>
          <w:b/>
          <w:caps/>
          <w:lang w:eastAsia="lt-LT"/>
        </w:rPr>
      </w:pPr>
    </w:p>
    <w:p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437DEC" w:rsidRPr="00437DEC" w:rsidRDefault="00457705" w:rsidP="00437DE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rsidR="005C6E2B"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rsidR="00437DEC" w:rsidRPr="00437DEC" w:rsidRDefault="00437DEC" w:rsidP="00437DEC">
      <w:pPr>
        <w:jc w:val="center"/>
        <w:rPr>
          <w:szCs w:val="24"/>
        </w:rPr>
      </w:pPr>
      <w:r>
        <w:rPr>
          <w:szCs w:val="24"/>
        </w:rPr>
        <w:t>______________________________________</w:t>
      </w:r>
    </w:p>
    <w:sectPr w:rsidR="00437DEC" w:rsidRPr="00437DEC"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5C6E2B"/>
    <w:rsid w:val="00040260"/>
    <w:rsid w:val="00087BD4"/>
    <w:rsid w:val="000B7DA2"/>
    <w:rsid w:val="001241C5"/>
    <w:rsid w:val="001453BC"/>
    <w:rsid w:val="00187948"/>
    <w:rsid w:val="00192833"/>
    <w:rsid w:val="002E4261"/>
    <w:rsid w:val="003A6527"/>
    <w:rsid w:val="00420A5F"/>
    <w:rsid w:val="00437DEC"/>
    <w:rsid w:val="00446C0E"/>
    <w:rsid w:val="00453FFE"/>
    <w:rsid w:val="00457705"/>
    <w:rsid w:val="004855CD"/>
    <w:rsid w:val="004A2F20"/>
    <w:rsid w:val="004B5C95"/>
    <w:rsid w:val="004C3274"/>
    <w:rsid w:val="00534F49"/>
    <w:rsid w:val="005C6E2B"/>
    <w:rsid w:val="005D79FF"/>
    <w:rsid w:val="00636DD6"/>
    <w:rsid w:val="008968DC"/>
    <w:rsid w:val="008C45D1"/>
    <w:rsid w:val="0094107D"/>
    <w:rsid w:val="009C7746"/>
    <w:rsid w:val="009F0BD5"/>
    <w:rsid w:val="00AA5FEF"/>
    <w:rsid w:val="00B14ADA"/>
    <w:rsid w:val="00B94A76"/>
    <w:rsid w:val="00BD12E7"/>
    <w:rsid w:val="00BF5298"/>
    <w:rsid w:val="00C838BF"/>
    <w:rsid w:val="00C90539"/>
    <w:rsid w:val="00CC25B9"/>
    <w:rsid w:val="00D6792D"/>
    <w:rsid w:val="00DB5545"/>
    <w:rsid w:val="00DE5467"/>
    <w:rsid w:val="00E44356"/>
    <w:rsid w:val="00FD336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p@duomenu-sau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29CB-0987-4E39-9DF5-643C2636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19046</Words>
  <Characters>10857</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admin</cp:lastModifiedBy>
  <cp:revision>5</cp:revision>
  <dcterms:created xsi:type="dcterms:W3CDTF">2020-12-08T07:15:00Z</dcterms:created>
  <dcterms:modified xsi:type="dcterms:W3CDTF">2021-01-04T10:55:00Z</dcterms:modified>
</cp:coreProperties>
</file>